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66345" w:rsidRPr="007E6035" w:rsidRDefault="00366345" w:rsidP="00366345">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Pr>
          <w:rFonts w:eastAsiaTheme="minorEastAsia" w:cs="Arial" w:hint="eastAsia"/>
          <w:b/>
          <w:bCs/>
          <w:szCs w:val="24"/>
          <w:lang w:val="de-DE" w:eastAsia="zh-CN"/>
        </w:rPr>
        <w:t>6bis</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MS Mincho" w:cs="Arial"/>
          <w:b/>
          <w:bCs/>
          <w:szCs w:val="24"/>
          <w:lang w:val="de-DE"/>
        </w:rPr>
        <w:t>R1-1</w:t>
      </w:r>
      <w:r>
        <w:rPr>
          <w:rFonts w:eastAsiaTheme="minorEastAsia" w:cs="Arial" w:hint="eastAsia"/>
          <w:b/>
          <w:bCs/>
          <w:szCs w:val="24"/>
          <w:lang w:val="de-DE" w:eastAsia="zh-CN"/>
        </w:rPr>
        <w:t>9043</w:t>
      </w:r>
      <w:r>
        <w:rPr>
          <w:rFonts w:eastAsiaTheme="minorEastAsia" w:cs="Arial" w:hint="eastAsia"/>
          <w:b/>
          <w:bCs/>
          <w:szCs w:val="24"/>
          <w:lang w:val="de-DE" w:eastAsia="zh-CN"/>
        </w:rPr>
        <w:t>80</w:t>
      </w:r>
    </w:p>
    <w:p w:rsidR="00366345" w:rsidRPr="0096352B" w:rsidRDefault="00366345" w:rsidP="00366345">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Xi</w:t>
      </w:r>
      <w:r>
        <w:rPr>
          <w:rFonts w:ascii="Arial" w:eastAsiaTheme="minorEastAsia" w:hAnsi="Arial"/>
          <w:b/>
          <w:noProof/>
          <w:lang w:val="en-GB"/>
        </w:rPr>
        <w:t>’</w:t>
      </w:r>
      <w:r>
        <w:rPr>
          <w:rFonts w:ascii="Arial" w:eastAsiaTheme="minorEastAsia" w:hAnsi="Arial" w:hint="eastAsia"/>
          <w:b/>
          <w:noProof/>
          <w:lang w:val="en-GB"/>
        </w:rPr>
        <w:t>an</w:t>
      </w:r>
      <w:r w:rsidRPr="00B30F8A">
        <w:rPr>
          <w:rFonts w:ascii="Arial" w:eastAsia="Times New Roman" w:hAnsi="Arial"/>
          <w:b/>
          <w:noProof/>
          <w:lang w:val="en-GB"/>
        </w:rPr>
        <w:t xml:space="preserve">, </w:t>
      </w:r>
      <w:r>
        <w:rPr>
          <w:rFonts w:ascii="Arial" w:eastAsiaTheme="minorEastAsia" w:hAnsi="Arial" w:hint="eastAsia"/>
          <w:b/>
          <w:noProof/>
          <w:lang w:val="en-GB"/>
        </w:rPr>
        <w:t>China</w:t>
      </w:r>
      <w:r w:rsidRPr="00B30F8A">
        <w:rPr>
          <w:rFonts w:ascii="Arial" w:eastAsia="Times New Roman" w:hAnsi="Arial"/>
          <w:b/>
          <w:noProof/>
          <w:lang w:val="en-GB"/>
        </w:rPr>
        <w:t xml:space="preserve">, </w:t>
      </w:r>
      <w:r>
        <w:rPr>
          <w:rFonts w:ascii="Arial" w:eastAsiaTheme="minorEastAsia" w:hAnsi="Arial" w:hint="eastAsia"/>
          <w:b/>
          <w:noProof/>
          <w:lang w:val="en-GB"/>
        </w:rPr>
        <w:t>8</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xml:space="preserve"> – </w:t>
      </w:r>
      <w:r>
        <w:rPr>
          <w:rFonts w:ascii="Arial" w:eastAsiaTheme="minorEastAsia" w:hAnsi="Arial" w:hint="eastAsia"/>
          <w:b/>
          <w:noProof/>
          <w:lang w:val="en-GB"/>
        </w:rPr>
        <w:t>12</w:t>
      </w:r>
      <w:r w:rsidRPr="0029064C">
        <w:rPr>
          <w:rFonts w:ascii="Arial" w:eastAsiaTheme="minorEastAsia" w:hAnsi="Arial" w:hint="eastAsia"/>
          <w:b/>
          <w:noProof/>
          <w:vertAlign w:val="superscript"/>
          <w:lang w:val="en-GB"/>
        </w:rPr>
        <w:t>th</w:t>
      </w:r>
      <w:r>
        <w:rPr>
          <w:rFonts w:ascii="Arial" w:eastAsiaTheme="minorEastAsia" w:hAnsi="Arial" w:hint="eastAsia"/>
          <w:b/>
          <w:noProof/>
          <w:lang w:val="en-GB"/>
        </w:rPr>
        <w:t xml:space="preserve"> April</w:t>
      </w:r>
      <w:r w:rsidRPr="00B30F8A">
        <w:rPr>
          <w:rFonts w:ascii="Arial" w:eastAsia="Times New Roman" w:hAnsi="Arial"/>
          <w:b/>
          <w:noProof/>
          <w:lang w:val="en-GB"/>
        </w:rPr>
        <w:t>, 201</w:t>
      </w:r>
      <w:r>
        <w:rPr>
          <w:rFonts w:ascii="Arial" w:eastAsiaTheme="minorEastAsia" w:hAnsi="Arial" w:hint="eastAsia"/>
          <w:b/>
          <w:noProof/>
          <w:lang w:val="en-GB"/>
        </w:rPr>
        <w:t>9</w:t>
      </w:r>
      <w:r w:rsidRPr="0096352B">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344BD8">
        <w:rPr>
          <w:rFonts w:hint="eastAsia"/>
          <w:b/>
          <w:noProof/>
          <w:lang w:eastAsia="zh-CN"/>
        </w:rPr>
        <w:t>1</w:t>
      </w:r>
      <w:r w:rsidR="00EA5A19">
        <w:rPr>
          <w:rFonts w:hint="eastAsia"/>
          <w:b/>
          <w:noProof/>
          <w:lang w:eastAsia="zh-CN"/>
        </w:rPr>
        <w:t>.</w:t>
      </w:r>
      <w:r w:rsidR="00887C4B">
        <w:rPr>
          <w:rFonts w:hint="eastAsia"/>
          <w:b/>
          <w:noProof/>
          <w:lang w:eastAsia="zh-CN"/>
        </w:rPr>
        <w:t>8</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E72CB6">
        <w:rPr>
          <w:rFonts w:hint="eastAsia"/>
          <w:b/>
          <w:noProof/>
          <w:lang w:eastAsia="zh-CN"/>
        </w:rPr>
        <w:t>D</w:t>
      </w:r>
      <w:r w:rsidR="00203DA9" w:rsidRPr="00203DA9">
        <w:rPr>
          <w:b/>
          <w:noProof/>
          <w:lang w:eastAsia="zh-CN"/>
        </w:rPr>
        <w:t xml:space="preserve">iscussion on </w:t>
      </w:r>
      <w:r w:rsidR="00887C4B">
        <w:rPr>
          <w:rFonts w:hint="eastAsia"/>
          <w:b/>
          <w:noProof/>
          <w:lang w:eastAsia="zh-CN"/>
        </w:rPr>
        <w:t>use of control channel region</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BA77AE" w:rsidRDefault="00285240" w:rsidP="00BA77A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BA77AE">
        <w:rPr>
          <w:rFonts w:eastAsia="宋体" w:hint="eastAsia"/>
          <w:color w:val="000000"/>
          <w:sz w:val="32"/>
          <w:lang w:val="en-US" w:eastAsia="zh-CN"/>
        </w:rPr>
        <w:t xml:space="preserve">1. </w:t>
      </w:r>
      <w:r w:rsidRPr="00BA77AE">
        <w:rPr>
          <w:rFonts w:eastAsia="宋体"/>
          <w:color w:val="000000"/>
          <w:sz w:val="32"/>
          <w:lang w:val="en-US" w:eastAsia="zh-CN"/>
        </w:rPr>
        <w:t>Introduction</w:t>
      </w:r>
      <w:bookmarkEnd w:id="0"/>
    </w:p>
    <w:p w:rsidR="00445F26" w:rsidRDefault="00CC1C56" w:rsidP="00CC1C56">
      <w:pPr>
        <w:spacing w:line="276" w:lineRule="auto"/>
        <w:ind w:right="-99"/>
        <w:rPr>
          <w:rFonts w:eastAsiaTheme="minorEastAsia"/>
        </w:rPr>
      </w:pPr>
      <w:bookmarkStart w:id="1" w:name="_Ref421460494"/>
      <w:r>
        <w:rPr>
          <w:rFonts w:hint="eastAsia"/>
          <w:color w:val="000000"/>
          <w:kern w:val="24"/>
        </w:rPr>
        <w:t>For stand-alone deployment, it is beneficial to enable the use of LTE control region for DL transmissions since no interference from LTE PDCCH</w:t>
      </w:r>
      <w:r w:rsidR="004B257B">
        <w:rPr>
          <w:rFonts w:hint="eastAsia"/>
          <w:color w:val="000000"/>
          <w:kern w:val="24"/>
        </w:rPr>
        <w:t xml:space="preserve"> is existed in the system</w:t>
      </w:r>
      <w:r>
        <w:rPr>
          <w:rFonts w:hint="eastAsia"/>
          <w:color w:val="000000"/>
          <w:kern w:val="24"/>
        </w:rPr>
        <w:t>. Use of control channel region was discussed and t</w:t>
      </w:r>
      <w:r w:rsidR="00445F26">
        <w:rPr>
          <w:rFonts w:eastAsiaTheme="minorEastAsia" w:hint="eastAsia"/>
        </w:rPr>
        <w:t>he following agreements were made in RAN1#9</w:t>
      </w:r>
      <w:r w:rsidR="00257B71">
        <w:rPr>
          <w:rFonts w:eastAsiaTheme="minorEastAsia" w:hint="eastAsia"/>
        </w:rPr>
        <w:t>6</w:t>
      </w:r>
      <w:r w:rsidR="00445F26">
        <w:rPr>
          <w:rFonts w:eastAsiaTheme="minorEastAsia" w:hint="eastAsia"/>
        </w:rPr>
        <w:t xml:space="preserve"> meeting:</w:t>
      </w:r>
    </w:p>
    <w:p w:rsidR="00257B71" w:rsidRPr="00257B71" w:rsidRDefault="00257B71" w:rsidP="00257B71">
      <w:pPr>
        <w:spacing w:before="240" w:after="0"/>
        <w:rPr>
          <w:b/>
          <w:i/>
          <w:highlight w:val="green"/>
          <w:lang w:eastAsia="x-none"/>
        </w:rPr>
      </w:pPr>
      <w:r w:rsidRPr="00257B71">
        <w:rPr>
          <w:b/>
          <w:i/>
          <w:highlight w:val="green"/>
          <w:lang w:eastAsia="x-none"/>
        </w:rPr>
        <w:t>Agreement</w:t>
      </w:r>
    </w:p>
    <w:p w:rsidR="00257B71" w:rsidRPr="00257B71" w:rsidRDefault="00257B71" w:rsidP="00257B71">
      <w:pPr>
        <w:spacing w:after="0"/>
        <w:rPr>
          <w:bCs/>
          <w:i/>
          <w:noProof/>
          <w:lang w:eastAsia="en-GB"/>
        </w:rPr>
      </w:pPr>
      <w:r w:rsidRPr="00257B71">
        <w:rPr>
          <w:bCs/>
          <w:i/>
          <w:noProof/>
          <w:lang w:eastAsia="en-GB"/>
        </w:rPr>
        <w:t>Use of LTE DL control region for PDSCH and MPDCCH is configured by SIB1-BR.</w:t>
      </w:r>
    </w:p>
    <w:p w:rsidR="00257B71" w:rsidRPr="00257B71" w:rsidRDefault="00257B71" w:rsidP="00257B71">
      <w:pPr>
        <w:spacing w:before="240" w:after="0"/>
        <w:rPr>
          <w:b/>
          <w:i/>
          <w:highlight w:val="green"/>
          <w:lang w:eastAsia="x-none"/>
        </w:rPr>
      </w:pPr>
      <w:r w:rsidRPr="00257B71">
        <w:rPr>
          <w:b/>
          <w:i/>
          <w:highlight w:val="green"/>
          <w:lang w:eastAsia="x-none"/>
        </w:rPr>
        <w:t>Agreement</w:t>
      </w:r>
    </w:p>
    <w:p w:rsidR="00257B71" w:rsidRPr="00257B71" w:rsidRDefault="00257B71" w:rsidP="00257B71">
      <w:pPr>
        <w:spacing w:after="0"/>
        <w:rPr>
          <w:bCs/>
          <w:i/>
          <w:noProof/>
          <w:lang w:eastAsia="en-GB"/>
        </w:rPr>
      </w:pPr>
      <w:r w:rsidRPr="00257B71">
        <w:rPr>
          <w:bCs/>
          <w:i/>
          <w:noProof/>
          <w:lang w:eastAsia="en-GB"/>
        </w:rPr>
        <w:t>In case of retuning, the UE is not required to receive all the symbols in LTE downlink control region.</w:t>
      </w:r>
    </w:p>
    <w:p w:rsidR="00257B71" w:rsidRPr="00257B71" w:rsidRDefault="00257B71" w:rsidP="00E135A2">
      <w:pPr>
        <w:numPr>
          <w:ilvl w:val="0"/>
          <w:numId w:val="12"/>
        </w:numPr>
        <w:spacing w:after="0"/>
        <w:rPr>
          <w:bCs/>
          <w:i/>
          <w:noProof/>
          <w:lang w:eastAsia="en-GB"/>
        </w:rPr>
      </w:pPr>
      <w:r w:rsidRPr="00257B71">
        <w:rPr>
          <w:bCs/>
          <w:i/>
          <w:noProof/>
          <w:lang w:eastAsia="en-GB"/>
        </w:rPr>
        <w:t>No RAN1 specification impact</w:t>
      </w:r>
    </w:p>
    <w:p w:rsidR="005230D9" w:rsidRDefault="005230D9" w:rsidP="002F45BD">
      <w:pPr>
        <w:spacing w:before="240" w:line="276" w:lineRule="auto"/>
        <w:ind w:right="-99"/>
        <w:rPr>
          <w:rFonts w:eastAsiaTheme="minorEastAsia"/>
        </w:rPr>
      </w:pPr>
      <w:r>
        <w:rPr>
          <w:rFonts w:eastAsiaTheme="minorEastAsia" w:hint="eastAsia"/>
        </w:rPr>
        <w:t xml:space="preserve">In this contribution, </w:t>
      </w:r>
      <w:r w:rsidR="007618F8">
        <w:rPr>
          <w:rFonts w:eastAsiaTheme="minorEastAsia" w:hint="eastAsia"/>
        </w:rPr>
        <w:t xml:space="preserve">possible </w:t>
      </w:r>
      <w:r w:rsidR="00627177">
        <w:rPr>
          <w:rFonts w:eastAsiaTheme="minorEastAsia" w:hint="eastAsia"/>
        </w:rPr>
        <w:t xml:space="preserve">solutions to enable </w:t>
      </w:r>
      <w:r w:rsidR="00857376">
        <w:rPr>
          <w:rFonts w:eastAsiaTheme="minorEastAsia" w:hint="eastAsia"/>
        </w:rPr>
        <w:t xml:space="preserve">the use of LTE control channel region for DL transmission in </w:t>
      </w:r>
      <w:r w:rsidR="003C44A3">
        <w:rPr>
          <w:rFonts w:eastAsiaTheme="minorEastAsia" w:hint="eastAsia"/>
        </w:rPr>
        <w:t>MTC</w:t>
      </w:r>
      <w:r w:rsidR="00592BA2">
        <w:rPr>
          <w:rFonts w:eastAsiaTheme="minorEastAsia" w:hint="eastAsia"/>
        </w:rPr>
        <w:t xml:space="preserve"> </w:t>
      </w:r>
      <w:r w:rsidR="000E061C">
        <w:rPr>
          <w:rFonts w:eastAsiaTheme="minorEastAsia" w:hint="eastAsia"/>
        </w:rPr>
        <w:t>are</w:t>
      </w:r>
      <w:r w:rsidR="00592BA2">
        <w:rPr>
          <w:rFonts w:eastAsiaTheme="minorEastAsia" w:hint="eastAsia"/>
        </w:rPr>
        <w:t xml:space="preserve"> 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D0696C">
        <w:rPr>
          <w:rFonts w:eastAsia="宋体" w:hint="eastAsia"/>
          <w:color w:val="000000"/>
          <w:sz w:val="32"/>
          <w:lang w:val="en-US" w:eastAsia="ko-KR"/>
        </w:rPr>
        <w:t>.</w:t>
      </w:r>
      <w:r w:rsidR="00D0696C">
        <w:rPr>
          <w:rFonts w:eastAsia="宋体" w:hint="eastAsia"/>
          <w:color w:val="000000"/>
          <w:sz w:val="32"/>
          <w:lang w:val="en-US" w:eastAsia="zh-CN"/>
        </w:rPr>
        <w:t xml:space="preserve"> </w:t>
      </w:r>
      <w:r w:rsidR="00E13537">
        <w:rPr>
          <w:rFonts w:eastAsia="宋体" w:hint="eastAsia"/>
          <w:color w:val="000000"/>
          <w:sz w:val="32"/>
          <w:lang w:val="en-US" w:eastAsia="zh-CN"/>
        </w:rPr>
        <w:t>Discussion</w:t>
      </w:r>
    </w:p>
    <w:p w:rsidR="000D0F31" w:rsidRDefault="002B1B31" w:rsidP="00A56B8E">
      <w:pPr>
        <w:spacing w:line="276" w:lineRule="auto"/>
      </w:pPr>
      <w:r>
        <w:rPr>
          <w:rFonts w:hint="eastAsia"/>
        </w:rPr>
        <w:t xml:space="preserve">For </w:t>
      </w:r>
      <w:r w:rsidR="000D0F31">
        <w:rPr>
          <w:rFonts w:hint="eastAsia"/>
        </w:rPr>
        <w:t xml:space="preserve">legacy MTC </w:t>
      </w:r>
      <w:r>
        <w:rPr>
          <w:rFonts w:hint="eastAsia"/>
        </w:rPr>
        <w:t>UE</w:t>
      </w:r>
      <w:r w:rsidR="000D0F31">
        <w:rPr>
          <w:rFonts w:hint="eastAsia"/>
        </w:rPr>
        <w:t xml:space="preserve">, the control channel region is not used </w:t>
      </w:r>
      <w:r>
        <w:rPr>
          <w:rFonts w:hint="eastAsia"/>
        </w:rPr>
        <w:t xml:space="preserve">for DL transmissions </w:t>
      </w:r>
      <w:r w:rsidR="000D0F31">
        <w:rPr>
          <w:rFonts w:hint="eastAsia"/>
        </w:rPr>
        <w:t>in order to avoid interference from LTE system.</w:t>
      </w:r>
      <w:r>
        <w:rPr>
          <w:rFonts w:hint="eastAsia"/>
        </w:rPr>
        <w:t xml:space="preserve"> In Rel-16, stand-alone deployment is considered, </w:t>
      </w:r>
      <w:r w:rsidR="005F6723">
        <w:rPr>
          <w:rFonts w:hint="eastAsia"/>
        </w:rPr>
        <w:t>in which the LTE control region is not occupied by legacy Rel-8 LTE control signals any more. T</w:t>
      </w:r>
      <w:r>
        <w:rPr>
          <w:rFonts w:hint="eastAsia"/>
        </w:rPr>
        <w:t>herefore</w:t>
      </w:r>
      <w:r w:rsidR="005F6723">
        <w:rPr>
          <w:rFonts w:hint="eastAsia"/>
        </w:rPr>
        <w:t>,</w:t>
      </w:r>
      <w:r>
        <w:rPr>
          <w:rFonts w:hint="eastAsia"/>
        </w:rPr>
        <w:t xml:space="preserve"> the utilization of control channel region can be introduced to improve the decoding performance and resource efficiency </w:t>
      </w:r>
      <w:r w:rsidR="003B79E7">
        <w:rPr>
          <w:rFonts w:hint="eastAsia"/>
        </w:rPr>
        <w:t xml:space="preserve">for </w:t>
      </w:r>
      <w:r>
        <w:rPr>
          <w:rFonts w:hint="eastAsia"/>
        </w:rPr>
        <w:t>DL transmission.</w:t>
      </w:r>
    </w:p>
    <w:p w:rsidR="00CE30E9" w:rsidRDefault="006D778B" w:rsidP="006D778B">
      <w:pPr>
        <w:spacing w:line="276" w:lineRule="auto"/>
      </w:pPr>
      <w:r>
        <w:rPr>
          <w:rFonts w:hint="eastAsia"/>
        </w:rPr>
        <w:t>Use of LTE control channel region can be enabled by eNodeB for UE with relevant capability.</w:t>
      </w:r>
      <w:r w:rsidR="00CE30E9">
        <w:rPr>
          <w:rFonts w:hint="eastAsia"/>
        </w:rPr>
        <w:t xml:space="preserve"> In legacy </w:t>
      </w:r>
      <w:r>
        <w:rPr>
          <w:rFonts w:hint="eastAsia"/>
        </w:rPr>
        <w:t xml:space="preserve">MTC </w:t>
      </w:r>
      <w:r w:rsidR="00CE30E9">
        <w:rPr>
          <w:rFonts w:hint="eastAsia"/>
        </w:rPr>
        <w:t>system, the size of control region is configured by indicating the start symbol of PDSCH</w:t>
      </w:r>
      <w:r w:rsidR="003E0803">
        <w:rPr>
          <w:rFonts w:hint="eastAsia"/>
        </w:rPr>
        <w:t xml:space="preserve"> or </w:t>
      </w:r>
      <w:r w:rsidR="00CE30E9">
        <w:rPr>
          <w:rFonts w:hint="eastAsia"/>
        </w:rPr>
        <w:t xml:space="preserve">EPDCCH in SIB1 or via </w:t>
      </w:r>
      <w:r w:rsidR="003E0803">
        <w:rPr>
          <w:rFonts w:hint="eastAsia"/>
        </w:rPr>
        <w:t xml:space="preserve">dedicated </w:t>
      </w:r>
      <w:r w:rsidR="00CE30E9">
        <w:rPr>
          <w:rFonts w:hint="eastAsia"/>
        </w:rPr>
        <w:t xml:space="preserve">RRC signaling, and the </w:t>
      </w:r>
      <w:r w:rsidR="003E0803">
        <w:rPr>
          <w:rFonts w:hint="eastAsia"/>
        </w:rPr>
        <w:t xml:space="preserve">minimum </w:t>
      </w:r>
      <w:r w:rsidR="00CE30E9">
        <w:rPr>
          <w:rFonts w:hint="eastAsia"/>
        </w:rPr>
        <w:t xml:space="preserve">size </w:t>
      </w:r>
      <w:r w:rsidR="003E0803">
        <w:rPr>
          <w:rFonts w:hint="eastAsia"/>
        </w:rPr>
        <w:t xml:space="preserve">of control region is </w:t>
      </w:r>
      <w:r w:rsidR="00CE30E9">
        <w:rPr>
          <w:rFonts w:hint="eastAsia"/>
        </w:rPr>
        <w:t xml:space="preserve">be 2 </w:t>
      </w:r>
      <w:r w:rsidR="003E0803">
        <w:rPr>
          <w:rFonts w:hint="eastAsia"/>
        </w:rPr>
        <w:t xml:space="preserve">symbols </w:t>
      </w:r>
      <w:r w:rsidR="00CE30E9">
        <w:rPr>
          <w:rFonts w:hint="eastAsia"/>
        </w:rPr>
        <w:t xml:space="preserve">for 1.4MHz bandwidth and 1 </w:t>
      </w:r>
      <w:r w:rsidR="003E0803">
        <w:rPr>
          <w:rFonts w:hint="eastAsia"/>
        </w:rPr>
        <w:t xml:space="preserve">symbol </w:t>
      </w:r>
      <w:r w:rsidR="00CE30E9">
        <w:rPr>
          <w:rFonts w:hint="eastAsia"/>
        </w:rPr>
        <w:t>for other system bandwidths. Similarly, enabling the use of LTE control channel region can be achieved by configuring the start symbol as the first symbol within a subframe.</w:t>
      </w:r>
      <w:r w:rsidR="00E21E4F">
        <w:rPr>
          <w:rFonts w:hint="eastAsia"/>
        </w:rPr>
        <w:t xml:space="preserve"> A new </w:t>
      </w:r>
      <w:r w:rsidR="003B35A6">
        <w:rPr>
          <w:rFonts w:hint="eastAsia"/>
        </w:rPr>
        <w:t xml:space="preserve">or </w:t>
      </w:r>
      <w:r w:rsidR="00E21E4F">
        <w:rPr>
          <w:rFonts w:hint="eastAsia"/>
        </w:rPr>
        <w:t xml:space="preserve">extended </w:t>
      </w:r>
      <w:r w:rsidR="003B35A6">
        <w:rPr>
          <w:rFonts w:hint="eastAsia"/>
        </w:rPr>
        <w:t xml:space="preserve">value </w:t>
      </w:r>
      <w:r w:rsidR="00E21E4F">
        <w:rPr>
          <w:rFonts w:hint="eastAsia"/>
        </w:rPr>
        <w:t xml:space="preserve">set of </w:t>
      </w:r>
      <w:r w:rsidR="003E0803">
        <w:rPr>
          <w:rFonts w:hint="eastAsia"/>
        </w:rPr>
        <w:t xml:space="preserve">starting symbol </w:t>
      </w:r>
      <w:r w:rsidR="00E21E4F">
        <w:rPr>
          <w:rFonts w:hint="eastAsia"/>
        </w:rPr>
        <w:t xml:space="preserve">can be </w:t>
      </w:r>
      <w:r w:rsidR="003B35A6">
        <w:rPr>
          <w:rFonts w:hint="eastAsia"/>
        </w:rPr>
        <w:t xml:space="preserve">introduced </w:t>
      </w:r>
      <w:r w:rsidR="00574717">
        <w:rPr>
          <w:rFonts w:hint="eastAsia"/>
        </w:rPr>
        <w:t xml:space="preserve">for </w:t>
      </w:r>
      <w:r w:rsidR="00E21E4F">
        <w:rPr>
          <w:rFonts w:hint="eastAsia"/>
        </w:rPr>
        <w:t xml:space="preserve">Rel-16 </w:t>
      </w:r>
      <w:r w:rsidR="00574717">
        <w:rPr>
          <w:rFonts w:hint="eastAsia"/>
        </w:rPr>
        <w:t xml:space="preserve">UE </w:t>
      </w:r>
      <w:r w:rsidR="00E21E4F">
        <w:rPr>
          <w:rFonts w:hint="eastAsia"/>
        </w:rPr>
        <w:t>with the minimum value of zero.</w:t>
      </w:r>
    </w:p>
    <w:p w:rsidR="000B5AF1" w:rsidRDefault="000B5AF1" w:rsidP="000B5AF1">
      <w:pPr>
        <w:spacing w:line="276" w:lineRule="auto"/>
      </w:pPr>
    </w:p>
    <w:p w:rsidR="004E12B3" w:rsidRDefault="004E12B3" w:rsidP="00D8714F">
      <w:pPr>
        <w:spacing w:line="276" w:lineRule="auto"/>
      </w:pPr>
      <w:r>
        <w:rPr>
          <w:rFonts w:hint="eastAsia"/>
        </w:rPr>
        <w:t xml:space="preserve">In addition, CRS should also be mapped on control region to support DL reception of legacy MTC UE. If some OFDM symbols in legacy data region are copied to control region, the OFDM symbols can be </w:t>
      </w:r>
      <w:r>
        <w:t>can be selected among OFDM symbols in which CRS exists</w:t>
      </w:r>
      <w:r>
        <w:rPr>
          <w:rFonts w:hint="eastAsia"/>
        </w:rPr>
        <w:t xml:space="preserve">. Otherwise if DL transmission is rate-matched to all OFDM symbols, CRS should also be mapped on control </w:t>
      </w:r>
      <w:r w:rsidR="00B04E1A">
        <w:rPr>
          <w:rFonts w:hint="eastAsia"/>
        </w:rPr>
        <w:t xml:space="preserve">region in the same position as legacy </w:t>
      </w:r>
      <w:r>
        <w:rPr>
          <w:rFonts w:hint="eastAsia"/>
        </w:rPr>
        <w:t>by punctur</w:t>
      </w:r>
      <w:r w:rsidR="00B04E1A">
        <w:rPr>
          <w:rFonts w:hint="eastAsia"/>
        </w:rPr>
        <w:t>ing</w:t>
      </w:r>
      <w:r>
        <w:rPr>
          <w:rFonts w:hint="eastAsia"/>
        </w:rPr>
        <w:t xml:space="preserve"> the corresponding OFDM symbols. </w:t>
      </w:r>
    </w:p>
    <w:p w:rsidR="00B04E1A" w:rsidRPr="00B04E1A" w:rsidRDefault="00B04E1A" w:rsidP="00D8714F">
      <w:pPr>
        <w:spacing w:line="276" w:lineRule="auto"/>
        <w:rPr>
          <w:b/>
        </w:rPr>
      </w:pPr>
      <w:r w:rsidRPr="00B04E1A">
        <w:rPr>
          <w:rFonts w:hint="eastAsia"/>
          <w:b/>
        </w:rPr>
        <w:t xml:space="preserve">Proposal </w:t>
      </w:r>
      <w:r w:rsidR="00366345">
        <w:rPr>
          <w:rFonts w:hint="eastAsia"/>
          <w:b/>
        </w:rPr>
        <w:t>1</w:t>
      </w:r>
      <w:r w:rsidRPr="00B04E1A">
        <w:rPr>
          <w:rFonts w:hint="eastAsia"/>
          <w:b/>
        </w:rPr>
        <w:t xml:space="preserve">: CRS presence in control region should be </w:t>
      </w:r>
      <w:r w:rsidR="0067555E">
        <w:rPr>
          <w:rFonts w:hint="eastAsia"/>
          <w:b/>
        </w:rPr>
        <w:t xml:space="preserve">studied </w:t>
      </w:r>
      <w:r>
        <w:rPr>
          <w:rFonts w:hint="eastAsia"/>
          <w:b/>
        </w:rPr>
        <w:t xml:space="preserve">to support </w:t>
      </w:r>
      <w:r w:rsidRPr="00B04E1A">
        <w:rPr>
          <w:rFonts w:hint="eastAsia"/>
          <w:b/>
        </w:rPr>
        <w:t>DL reception of legacy MTC UE.</w:t>
      </w:r>
    </w:p>
    <w:p w:rsidR="004E12B3" w:rsidRPr="0067555E" w:rsidRDefault="004E12B3" w:rsidP="00D8714F">
      <w:pPr>
        <w:spacing w:line="276" w:lineRule="auto"/>
      </w:pPr>
    </w:p>
    <w:p w:rsidR="00AA0EDC" w:rsidRDefault="00143F61" w:rsidP="00D8714F">
      <w:pPr>
        <w:spacing w:line="276" w:lineRule="auto"/>
      </w:pPr>
      <w:r>
        <w:rPr>
          <w:rFonts w:hint="eastAsia"/>
        </w:rPr>
        <w:t xml:space="preserve">When </w:t>
      </w:r>
      <w:r w:rsidR="00AA0EDC">
        <w:rPr>
          <w:rFonts w:hint="eastAsia"/>
        </w:rPr>
        <w:t xml:space="preserve">use of </w:t>
      </w:r>
      <w:r>
        <w:rPr>
          <w:rFonts w:hint="eastAsia"/>
        </w:rPr>
        <w:t xml:space="preserve">LTE </w:t>
      </w:r>
      <w:r w:rsidR="004939D7">
        <w:t>control region for DL unicast</w:t>
      </w:r>
      <w:r>
        <w:rPr>
          <w:rFonts w:hint="eastAsia"/>
        </w:rPr>
        <w:t xml:space="preserve"> is enabled in a cell</w:t>
      </w:r>
      <w:r w:rsidR="004939D7">
        <w:t xml:space="preserve">, </w:t>
      </w:r>
      <w:r w:rsidR="00AA0EDC">
        <w:rPr>
          <w:rFonts w:hint="eastAsia"/>
        </w:rPr>
        <w:t xml:space="preserve">the mechanism of UE capability report needs to be considered. At least </w:t>
      </w:r>
      <w:r w:rsidR="00E837D6">
        <w:rPr>
          <w:rFonts w:hint="eastAsia"/>
        </w:rPr>
        <w:t xml:space="preserve">for unicasted MPDCCH and PDSCH, the </w:t>
      </w:r>
      <w:r w:rsidR="00AA0EDC">
        <w:rPr>
          <w:rFonts w:hint="eastAsia"/>
        </w:rPr>
        <w:t xml:space="preserve">DL </w:t>
      </w:r>
      <w:r w:rsidR="00E837D6">
        <w:rPr>
          <w:rFonts w:hint="eastAsia"/>
        </w:rPr>
        <w:t xml:space="preserve">signal generation will be different with legacy for </w:t>
      </w:r>
      <w:r w:rsidR="00AA0EDC">
        <w:rPr>
          <w:rFonts w:hint="eastAsia"/>
        </w:rPr>
        <w:t xml:space="preserve">UE </w:t>
      </w:r>
      <w:r w:rsidR="00E837D6">
        <w:rPr>
          <w:rFonts w:hint="eastAsia"/>
        </w:rPr>
        <w:t xml:space="preserve">with </w:t>
      </w:r>
      <w:r w:rsidR="00AA0EDC">
        <w:rPr>
          <w:rFonts w:hint="eastAsia"/>
        </w:rPr>
        <w:t xml:space="preserve">capability </w:t>
      </w:r>
      <w:r w:rsidR="00E837D6">
        <w:rPr>
          <w:rFonts w:hint="eastAsia"/>
        </w:rPr>
        <w:t xml:space="preserve">of </w:t>
      </w:r>
      <w:r w:rsidR="00AA0EDC">
        <w:rPr>
          <w:rFonts w:hint="eastAsia"/>
        </w:rPr>
        <w:t>using LTE control region.</w:t>
      </w:r>
      <w:r w:rsidR="00DD7D29">
        <w:rPr>
          <w:rFonts w:hint="eastAsia"/>
        </w:rPr>
        <w:t xml:space="preserve"> </w:t>
      </w:r>
      <w:r w:rsidR="003A5650">
        <w:rPr>
          <w:rFonts w:hint="eastAsia"/>
        </w:rPr>
        <w:t>For broadcast, the DL signal generation could always be including use of control region in a backward compatible manner, or could be based on whether the receivers support this feature.</w:t>
      </w:r>
    </w:p>
    <w:p w:rsidR="00D8714F" w:rsidRPr="00B93895" w:rsidRDefault="004939D7" w:rsidP="00DD7D29">
      <w:pPr>
        <w:spacing w:line="276" w:lineRule="auto"/>
        <w:rPr>
          <w:b/>
        </w:rPr>
      </w:pPr>
      <w:r w:rsidRPr="00B93895">
        <w:rPr>
          <w:rFonts w:hint="eastAsia"/>
          <w:b/>
        </w:rPr>
        <w:lastRenderedPageBreak/>
        <w:t xml:space="preserve">Proposal </w:t>
      </w:r>
      <w:r w:rsidR="0006472F">
        <w:rPr>
          <w:rFonts w:hint="eastAsia"/>
          <w:b/>
        </w:rPr>
        <w:t>2</w:t>
      </w:r>
      <w:r w:rsidRPr="00B93895">
        <w:rPr>
          <w:rFonts w:hint="eastAsia"/>
          <w:b/>
        </w:rPr>
        <w:t xml:space="preserve">: </w:t>
      </w:r>
      <w:r w:rsidR="00E837D6">
        <w:rPr>
          <w:rFonts w:hint="eastAsia"/>
          <w:b/>
        </w:rPr>
        <w:t xml:space="preserve">At least for unicast, DL signal generation </w:t>
      </w:r>
      <w:r w:rsidR="003A5650">
        <w:rPr>
          <w:rFonts w:hint="eastAsia"/>
          <w:b/>
        </w:rPr>
        <w:t xml:space="preserve">at eNodeB side depends </w:t>
      </w:r>
      <w:r w:rsidR="00E837D6">
        <w:rPr>
          <w:rFonts w:hint="eastAsia"/>
          <w:b/>
        </w:rPr>
        <w:t xml:space="preserve">on </w:t>
      </w:r>
      <w:r w:rsidR="003A5650">
        <w:rPr>
          <w:rFonts w:hint="eastAsia"/>
          <w:b/>
        </w:rPr>
        <w:t xml:space="preserve">reported </w:t>
      </w:r>
      <w:r w:rsidR="00DD7D29">
        <w:rPr>
          <w:rFonts w:hint="eastAsia"/>
          <w:b/>
        </w:rPr>
        <w:t xml:space="preserve">UE </w:t>
      </w:r>
      <w:r w:rsidR="00B93895" w:rsidRPr="00B93895">
        <w:rPr>
          <w:rFonts w:hint="eastAsia"/>
          <w:b/>
        </w:rPr>
        <w:t>capability on support of using LTE control channel region.</w:t>
      </w:r>
    </w:p>
    <w:p w:rsidR="00D8714F" w:rsidRDefault="00D8714F" w:rsidP="00A56B8E">
      <w:pPr>
        <w:spacing w:line="276" w:lineRule="auto"/>
      </w:pPr>
    </w:p>
    <w:p w:rsidR="00285240" w:rsidRPr="007C4D57" w:rsidRDefault="00E1353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B93895">
        <w:rPr>
          <w:rFonts w:hint="eastAsia"/>
          <w:lang w:val="x-none"/>
        </w:rPr>
        <w:t>s</w:t>
      </w:r>
      <w:r w:rsidR="001F66CD">
        <w:rPr>
          <w:rFonts w:hint="eastAsia"/>
          <w:lang w:val="x-none"/>
        </w:rPr>
        <w:t xml:space="preserve"> are provided:</w:t>
      </w:r>
      <w:r w:rsidR="00892A1B">
        <w:rPr>
          <w:rFonts w:hint="eastAsia"/>
          <w:lang w:val="x-none"/>
        </w:rPr>
        <w:t xml:space="preserve"> </w:t>
      </w:r>
    </w:p>
    <w:p w:rsidR="00D05CA7" w:rsidRPr="00B04E1A" w:rsidRDefault="00D05CA7" w:rsidP="00D05CA7">
      <w:pPr>
        <w:spacing w:line="276" w:lineRule="auto"/>
        <w:rPr>
          <w:b/>
        </w:rPr>
      </w:pPr>
      <w:r w:rsidRPr="00B04E1A">
        <w:rPr>
          <w:rFonts w:hint="eastAsia"/>
          <w:b/>
        </w:rPr>
        <w:t xml:space="preserve">Proposal </w:t>
      </w:r>
      <w:r>
        <w:rPr>
          <w:rFonts w:hint="eastAsia"/>
          <w:b/>
        </w:rPr>
        <w:t>1</w:t>
      </w:r>
      <w:r w:rsidRPr="00B04E1A">
        <w:rPr>
          <w:rFonts w:hint="eastAsia"/>
          <w:b/>
        </w:rPr>
        <w:t xml:space="preserve">: CRS presence in control region should be </w:t>
      </w:r>
      <w:r>
        <w:rPr>
          <w:rFonts w:hint="eastAsia"/>
          <w:b/>
        </w:rPr>
        <w:t xml:space="preserve">studied to support </w:t>
      </w:r>
      <w:r w:rsidRPr="00B04E1A">
        <w:rPr>
          <w:rFonts w:hint="eastAsia"/>
          <w:b/>
        </w:rPr>
        <w:t>DL reception of legacy MTC UE.</w:t>
      </w:r>
    </w:p>
    <w:p w:rsidR="00D05CA7" w:rsidRPr="00B93895" w:rsidRDefault="00D05CA7" w:rsidP="00D05CA7">
      <w:pPr>
        <w:spacing w:line="276" w:lineRule="auto"/>
        <w:rPr>
          <w:b/>
        </w:rPr>
      </w:pPr>
      <w:r w:rsidRPr="00B93895">
        <w:rPr>
          <w:rFonts w:hint="eastAsia"/>
          <w:b/>
        </w:rPr>
        <w:t xml:space="preserve">Proposal </w:t>
      </w:r>
      <w:r>
        <w:rPr>
          <w:rFonts w:hint="eastAsia"/>
          <w:b/>
        </w:rPr>
        <w:t>2</w:t>
      </w:r>
      <w:r w:rsidRPr="00B93895">
        <w:rPr>
          <w:rFonts w:hint="eastAsia"/>
          <w:b/>
        </w:rPr>
        <w:t xml:space="preserve">: </w:t>
      </w:r>
      <w:r>
        <w:rPr>
          <w:rFonts w:hint="eastAsia"/>
          <w:b/>
        </w:rPr>
        <w:t xml:space="preserve">At least for unicast, DL signal generation at eNodeB side depends on reported UE </w:t>
      </w:r>
      <w:r w:rsidRPr="00B93895">
        <w:rPr>
          <w:rFonts w:hint="eastAsia"/>
          <w:b/>
        </w:rPr>
        <w:t>capability on support of using LTE control channel region.</w:t>
      </w:r>
    </w:p>
    <w:p w:rsidR="004D2280" w:rsidRPr="00D05CA7" w:rsidRDefault="004D2280"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257B71" w:rsidRDefault="00257B71" w:rsidP="00257B71">
      <w:pPr>
        <w:spacing w:after="0" w:line="276" w:lineRule="auto"/>
        <w:jc w:val="both"/>
        <w:rPr>
          <w:color w:val="000000"/>
          <w:kern w:val="24"/>
          <w:lang w:val="x-none"/>
        </w:rPr>
      </w:pPr>
      <w:r>
        <w:rPr>
          <w:rFonts w:hint="eastAsia"/>
          <w:color w:val="000000"/>
          <w:kern w:val="24"/>
          <w:lang w:val="x-none"/>
        </w:rPr>
        <w:t>[1] RP-182891, Revised WID on Rel-16 MTC</w:t>
      </w:r>
    </w:p>
    <w:p w:rsidR="00257B71" w:rsidRDefault="00257B71" w:rsidP="00257B71">
      <w:pPr>
        <w:spacing w:after="0" w:line="276" w:lineRule="auto"/>
        <w:jc w:val="both"/>
        <w:rPr>
          <w:color w:val="000000"/>
          <w:kern w:val="24"/>
          <w:lang w:val="x-none"/>
        </w:rPr>
      </w:pPr>
      <w:r>
        <w:rPr>
          <w:rFonts w:hint="eastAsia"/>
          <w:color w:val="000000"/>
          <w:kern w:val="24"/>
          <w:lang w:val="x-none"/>
        </w:rPr>
        <w:t>[2] Draft minutes report of RAN1#96</w:t>
      </w:r>
    </w:p>
    <w:p w:rsidR="00FB505A" w:rsidRDefault="00FB505A" w:rsidP="00257B71">
      <w:pPr>
        <w:spacing w:after="0" w:line="276" w:lineRule="auto"/>
        <w:jc w:val="both"/>
        <w:rPr>
          <w:color w:val="000000"/>
          <w:kern w:val="24"/>
          <w:lang w:val="x-none"/>
        </w:rPr>
      </w:pPr>
      <w:bookmarkStart w:id="2" w:name="_GoBack"/>
      <w:bookmarkEnd w:id="2"/>
      <w:r>
        <w:rPr>
          <w:rFonts w:hint="eastAsia"/>
          <w:color w:val="000000"/>
          <w:kern w:val="24"/>
          <w:lang w:val="x-none"/>
        </w:rPr>
        <w:t>[3] R1-1</w:t>
      </w:r>
      <w:r w:rsidR="00257B71">
        <w:rPr>
          <w:rFonts w:hint="eastAsia"/>
          <w:color w:val="000000"/>
          <w:kern w:val="24"/>
          <w:lang w:val="x-none"/>
        </w:rPr>
        <w:t>902215</w:t>
      </w:r>
      <w:r>
        <w:rPr>
          <w:rFonts w:hint="eastAsia"/>
          <w:color w:val="000000"/>
          <w:kern w:val="24"/>
          <w:lang w:val="x-none"/>
        </w:rPr>
        <w:t>, Discussion on use of control channel region, Samsung</w:t>
      </w:r>
    </w:p>
    <w:sectPr w:rsidR="00FB505A"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5A2" w:rsidRPr="00C47AD2" w:rsidRDefault="00E135A2" w:rsidP="00736F7B">
      <w:pPr>
        <w:rPr>
          <w:rFonts w:ascii="Arial" w:hAnsi="Arial"/>
          <w:sz w:val="12"/>
        </w:rPr>
      </w:pPr>
      <w:r>
        <w:separator/>
      </w:r>
    </w:p>
  </w:endnote>
  <w:endnote w:type="continuationSeparator" w:id="0">
    <w:p w:rsidR="00E135A2" w:rsidRPr="00C47AD2" w:rsidRDefault="00E135A2"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2B3" w:rsidRDefault="004E12B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E12B3" w:rsidRDefault="004E12B3"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2B3" w:rsidRDefault="004E12B3">
    <w:pPr>
      <w:pStyle w:val="Footer"/>
    </w:pPr>
    <w:r>
      <w:fldChar w:fldCharType="begin"/>
    </w:r>
    <w:r>
      <w:instrText xml:space="preserve"> PAGE   \* MERGEFORMAT </w:instrText>
    </w:r>
    <w:r>
      <w:fldChar w:fldCharType="separate"/>
    </w:r>
    <w:r w:rsidR="006A00E1">
      <w:t>2</w:t>
    </w:r>
    <w:r>
      <w:fldChar w:fldCharType="end"/>
    </w:r>
  </w:p>
  <w:p w:rsidR="004E12B3" w:rsidRDefault="004E12B3"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5A2" w:rsidRPr="00C47AD2" w:rsidRDefault="00E135A2" w:rsidP="00736F7B">
      <w:pPr>
        <w:rPr>
          <w:rFonts w:ascii="Arial" w:hAnsi="Arial"/>
          <w:sz w:val="12"/>
        </w:rPr>
      </w:pPr>
      <w:r>
        <w:separator/>
      </w:r>
    </w:p>
  </w:footnote>
  <w:footnote w:type="continuationSeparator" w:id="0">
    <w:p w:rsidR="00E135A2" w:rsidRPr="00C47AD2" w:rsidRDefault="00E135A2"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4">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4"/>
  </w:num>
  <w:num w:numId="4">
    <w:abstractNumId w:val="3"/>
  </w:num>
  <w:num w:numId="5">
    <w:abstractNumId w:val="6"/>
  </w:num>
  <w:num w:numId="6">
    <w:abstractNumId w:val="11"/>
  </w:num>
  <w:num w:numId="7">
    <w:abstractNumId w:val="7"/>
  </w:num>
  <w:num w:numId="8">
    <w:abstractNumId w:val="5"/>
  </w:num>
  <w:num w:numId="9">
    <w:abstractNumId w:val="9"/>
  </w:num>
  <w:num w:numId="10">
    <w:abstractNumId w:val="1"/>
  </w:num>
  <w:num w:numId="11">
    <w:abstractNumId w:val="10"/>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08"/>
    <w:rsid w:val="00003150"/>
    <w:rsid w:val="000031BC"/>
    <w:rsid w:val="0000339B"/>
    <w:rsid w:val="000034FC"/>
    <w:rsid w:val="000035A6"/>
    <w:rsid w:val="000036B4"/>
    <w:rsid w:val="0000376D"/>
    <w:rsid w:val="00003A85"/>
    <w:rsid w:val="00003B3E"/>
    <w:rsid w:val="00003B9A"/>
    <w:rsid w:val="00003BD8"/>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0F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D38"/>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0F5"/>
    <w:rsid w:val="00030187"/>
    <w:rsid w:val="00030388"/>
    <w:rsid w:val="000303A5"/>
    <w:rsid w:val="000304B7"/>
    <w:rsid w:val="000307E4"/>
    <w:rsid w:val="00030ACF"/>
    <w:rsid w:val="00030BA3"/>
    <w:rsid w:val="00030D6C"/>
    <w:rsid w:val="00030FB5"/>
    <w:rsid w:val="00031138"/>
    <w:rsid w:val="00031371"/>
    <w:rsid w:val="000315E1"/>
    <w:rsid w:val="00031CD9"/>
    <w:rsid w:val="000321AD"/>
    <w:rsid w:val="00032292"/>
    <w:rsid w:val="00032467"/>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E79"/>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6E"/>
    <w:rsid w:val="0005525E"/>
    <w:rsid w:val="000552D5"/>
    <w:rsid w:val="000552DD"/>
    <w:rsid w:val="000553F6"/>
    <w:rsid w:val="00055701"/>
    <w:rsid w:val="00055B2A"/>
    <w:rsid w:val="00055B7A"/>
    <w:rsid w:val="00055C3E"/>
    <w:rsid w:val="00055ED8"/>
    <w:rsid w:val="000560B8"/>
    <w:rsid w:val="00056172"/>
    <w:rsid w:val="0005637F"/>
    <w:rsid w:val="000564B2"/>
    <w:rsid w:val="00056550"/>
    <w:rsid w:val="0005656E"/>
    <w:rsid w:val="00056AC7"/>
    <w:rsid w:val="00056D46"/>
    <w:rsid w:val="00056D4D"/>
    <w:rsid w:val="00056EA1"/>
    <w:rsid w:val="00056FCD"/>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70A"/>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72F"/>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1EB1"/>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492"/>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8F1"/>
    <w:rsid w:val="000A3212"/>
    <w:rsid w:val="000A3565"/>
    <w:rsid w:val="000A38E5"/>
    <w:rsid w:val="000A39EE"/>
    <w:rsid w:val="000A3B11"/>
    <w:rsid w:val="000A3B2B"/>
    <w:rsid w:val="000A3B79"/>
    <w:rsid w:val="000A3F49"/>
    <w:rsid w:val="000A40EE"/>
    <w:rsid w:val="000A40FD"/>
    <w:rsid w:val="000A4211"/>
    <w:rsid w:val="000A4284"/>
    <w:rsid w:val="000A43C3"/>
    <w:rsid w:val="000A49D0"/>
    <w:rsid w:val="000A4E2B"/>
    <w:rsid w:val="000A50A3"/>
    <w:rsid w:val="000A5602"/>
    <w:rsid w:val="000A582B"/>
    <w:rsid w:val="000A5A0E"/>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2633"/>
    <w:rsid w:val="000B30ED"/>
    <w:rsid w:val="000B3360"/>
    <w:rsid w:val="000B33AB"/>
    <w:rsid w:val="000B38E7"/>
    <w:rsid w:val="000B3AEF"/>
    <w:rsid w:val="000B3BAE"/>
    <w:rsid w:val="000B3CBE"/>
    <w:rsid w:val="000B3E69"/>
    <w:rsid w:val="000B41D3"/>
    <w:rsid w:val="000B43C8"/>
    <w:rsid w:val="000B44BF"/>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AF1"/>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494"/>
    <w:rsid w:val="000C75FD"/>
    <w:rsid w:val="000C76F4"/>
    <w:rsid w:val="000C7951"/>
    <w:rsid w:val="000C7B8A"/>
    <w:rsid w:val="000C7FDD"/>
    <w:rsid w:val="000D0435"/>
    <w:rsid w:val="000D05D3"/>
    <w:rsid w:val="000D07A0"/>
    <w:rsid w:val="000D0F31"/>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C71"/>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61C"/>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2C"/>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5FE"/>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1F6A"/>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4A"/>
    <w:rsid w:val="0010407E"/>
    <w:rsid w:val="00104653"/>
    <w:rsid w:val="00104654"/>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32B"/>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337"/>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51A2"/>
    <w:rsid w:val="001351D6"/>
    <w:rsid w:val="00135246"/>
    <w:rsid w:val="001357E7"/>
    <w:rsid w:val="00135BD0"/>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3F61"/>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33"/>
    <w:rsid w:val="001A6351"/>
    <w:rsid w:val="001A6BE5"/>
    <w:rsid w:val="001A6C63"/>
    <w:rsid w:val="001A7024"/>
    <w:rsid w:val="001A72CA"/>
    <w:rsid w:val="001A74D0"/>
    <w:rsid w:val="001A77A6"/>
    <w:rsid w:val="001A79BB"/>
    <w:rsid w:val="001A7A35"/>
    <w:rsid w:val="001A7BD7"/>
    <w:rsid w:val="001A7E7F"/>
    <w:rsid w:val="001B0145"/>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E46"/>
    <w:rsid w:val="001B2183"/>
    <w:rsid w:val="001B252C"/>
    <w:rsid w:val="001B26D6"/>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2DA"/>
    <w:rsid w:val="001B6403"/>
    <w:rsid w:val="001B6940"/>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A1F"/>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17F"/>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328"/>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11"/>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009"/>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27"/>
    <w:rsid w:val="002509ED"/>
    <w:rsid w:val="0025129D"/>
    <w:rsid w:val="00251517"/>
    <w:rsid w:val="0025154E"/>
    <w:rsid w:val="00251558"/>
    <w:rsid w:val="00251910"/>
    <w:rsid w:val="00251F4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B71"/>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04A"/>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B31"/>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3B1"/>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5BD"/>
    <w:rsid w:val="002F483E"/>
    <w:rsid w:val="002F4939"/>
    <w:rsid w:val="002F49C8"/>
    <w:rsid w:val="002F4A19"/>
    <w:rsid w:val="002F4AFB"/>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172"/>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BE0"/>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904"/>
    <w:rsid w:val="00324B2E"/>
    <w:rsid w:val="00324BEC"/>
    <w:rsid w:val="00324CB3"/>
    <w:rsid w:val="00325399"/>
    <w:rsid w:val="003254D6"/>
    <w:rsid w:val="00325A72"/>
    <w:rsid w:val="00326247"/>
    <w:rsid w:val="00326D52"/>
    <w:rsid w:val="00326F8B"/>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C60"/>
    <w:rsid w:val="00343E81"/>
    <w:rsid w:val="00344045"/>
    <w:rsid w:val="00344246"/>
    <w:rsid w:val="003445FE"/>
    <w:rsid w:val="00344827"/>
    <w:rsid w:val="003448EA"/>
    <w:rsid w:val="00344BD8"/>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89B"/>
    <w:rsid w:val="00351A98"/>
    <w:rsid w:val="00351C90"/>
    <w:rsid w:val="00351D2A"/>
    <w:rsid w:val="00352315"/>
    <w:rsid w:val="00352668"/>
    <w:rsid w:val="00352C02"/>
    <w:rsid w:val="00352EFB"/>
    <w:rsid w:val="00352FD9"/>
    <w:rsid w:val="00352FDE"/>
    <w:rsid w:val="00353165"/>
    <w:rsid w:val="003533CF"/>
    <w:rsid w:val="003533DE"/>
    <w:rsid w:val="003536B4"/>
    <w:rsid w:val="00353CCB"/>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345"/>
    <w:rsid w:val="003664B3"/>
    <w:rsid w:val="00366676"/>
    <w:rsid w:val="003668C5"/>
    <w:rsid w:val="003668DA"/>
    <w:rsid w:val="00366B6F"/>
    <w:rsid w:val="00366CE0"/>
    <w:rsid w:val="0036702C"/>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A99"/>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A75"/>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01D"/>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245"/>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650"/>
    <w:rsid w:val="003A5C19"/>
    <w:rsid w:val="003A5D44"/>
    <w:rsid w:val="003A5D70"/>
    <w:rsid w:val="003A5D84"/>
    <w:rsid w:val="003A6227"/>
    <w:rsid w:val="003A641F"/>
    <w:rsid w:val="003A6594"/>
    <w:rsid w:val="003A69ED"/>
    <w:rsid w:val="003A6CAD"/>
    <w:rsid w:val="003A6CE0"/>
    <w:rsid w:val="003A6E76"/>
    <w:rsid w:val="003A6F1C"/>
    <w:rsid w:val="003A72A1"/>
    <w:rsid w:val="003A72C7"/>
    <w:rsid w:val="003A744A"/>
    <w:rsid w:val="003A782E"/>
    <w:rsid w:val="003A7C3D"/>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58"/>
    <w:rsid w:val="003B25E9"/>
    <w:rsid w:val="003B2A6D"/>
    <w:rsid w:val="003B2BD7"/>
    <w:rsid w:val="003B2BF7"/>
    <w:rsid w:val="003B2DFF"/>
    <w:rsid w:val="003B2EF3"/>
    <w:rsid w:val="003B3206"/>
    <w:rsid w:val="003B32B8"/>
    <w:rsid w:val="003B35A6"/>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9E7"/>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4A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03"/>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0AF"/>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2DA4"/>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DBE"/>
    <w:rsid w:val="00425FA9"/>
    <w:rsid w:val="00426200"/>
    <w:rsid w:val="00426206"/>
    <w:rsid w:val="004264E2"/>
    <w:rsid w:val="00426631"/>
    <w:rsid w:val="00426698"/>
    <w:rsid w:val="00426AB2"/>
    <w:rsid w:val="00426E11"/>
    <w:rsid w:val="0042735B"/>
    <w:rsid w:val="004274E1"/>
    <w:rsid w:val="004277ED"/>
    <w:rsid w:val="004278D5"/>
    <w:rsid w:val="00427C56"/>
    <w:rsid w:val="00427C86"/>
    <w:rsid w:val="00427D11"/>
    <w:rsid w:val="00427FD3"/>
    <w:rsid w:val="0043006A"/>
    <w:rsid w:val="0043013E"/>
    <w:rsid w:val="00430671"/>
    <w:rsid w:val="004306D9"/>
    <w:rsid w:val="00430CEC"/>
    <w:rsid w:val="00430FCB"/>
    <w:rsid w:val="00430FF3"/>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73A"/>
    <w:rsid w:val="004368B4"/>
    <w:rsid w:val="004368DD"/>
    <w:rsid w:val="004369A7"/>
    <w:rsid w:val="00436C37"/>
    <w:rsid w:val="00436C61"/>
    <w:rsid w:val="00436E38"/>
    <w:rsid w:val="00436EBB"/>
    <w:rsid w:val="00436F04"/>
    <w:rsid w:val="00437346"/>
    <w:rsid w:val="00437777"/>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5F26"/>
    <w:rsid w:val="00446201"/>
    <w:rsid w:val="00446429"/>
    <w:rsid w:val="00446788"/>
    <w:rsid w:val="004469AD"/>
    <w:rsid w:val="00446C2C"/>
    <w:rsid w:val="00446E1B"/>
    <w:rsid w:val="00446E4E"/>
    <w:rsid w:val="004474FC"/>
    <w:rsid w:val="00447743"/>
    <w:rsid w:val="00447B86"/>
    <w:rsid w:val="00447C76"/>
    <w:rsid w:val="00447CD6"/>
    <w:rsid w:val="00447DAA"/>
    <w:rsid w:val="004502BB"/>
    <w:rsid w:val="0045041C"/>
    <w:rsid w:val="0045044A"/>
    <w:rsid w:val="004504F3"/>
    <w:rsid w:val="004504F6"/>
    <w:rsid w:val="00450603"/>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115"/>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550"/>
    <w:rsid w:val="00480AF4"/>
    <w:rsid w:val="00480B68"/>
    <w:rsid w:val="00480BAF"/>
    <w:rsid w:val="00480BCA"/>
    <w:rsid w:val="00480E34"/>
    <w:rsid w:val="004813F2"/>
    <w:rsid w:val="0048162F"/>
    <w:rsid w:val="00481943"/>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9AA"/>
    <w:rsid w:val="00490C60"/>
    <w:rsid w:val="00490F2A"/>
    <w:rsid w:val="004911AF"/>
    <w:rsid w:val="00491512"/>
    <w:rsid w:val="004918B0"/>
    <w:rsid w:val="00491E82"/>
    <w:rsid w:val="00492221"/>
    <w:rsid w:val="004922D5"/>
    <w:rsid w:val="0049258C"/>
    <w:rsid w:val="00492799"/>
    <w:rsid w:val="00492A87"/>
    <w:rsid w:val="00492AC1"/>
    <w:rsid w:val="00493000"/>
    <w:rsid w:val="0049321A"/>
    <w:rsid w:val="004932C2"/>
    <w:rsid w:val="004933CD"/>
    <w:rsid w:val="004935A5"/>
    <w:rsid w:val="0049360D"/>
    <w:rsid w:val="00493950"/>
    <w:rsid w:val="004939D7"/>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442"/>
    <w:rsid w:val="004A071D"/>
    <w:rsid w:val="004A0952"/>
    <w:rsid w:val="004A0FD4"/>
    <w:rsid w:val="004A119E"/>
    <w:rsid w:val="004A1378"/>
    <w:rsid w:val="004A15E9"/>
    <w:rsid w:val="004A175C"/>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225"/>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57B"/>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10"/>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625"/>
    <w:rsid w:val="004C2707"/>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11A"/>
    <w:rsid w:val="004D4245"/>
    <w:rsid w:val="004D43E6"/>
    <w:rsid w:val="004D445F"/>
    <w:rsid w:val="004D44A8"/>
    <w:rsid w:val="004D44DD"/>
    <w:rsid w:val="004D4706"/>
    <w:rsid w:val="004D498A"/>
    <w:rsid w:val="004D4A85"/>
    <w:rsid w:val="004D4E29"/>
    <w:rsid w:val="004D5029"/>
    <w:rsid w:val="004D51C6"/>
    <w:rsid w:val="004D5675"/>
    <w:rsid w:val="004D58B1"/>
    <w:rsid w:val="004D5B96"/>
    <w:rsid w:val="004D6303"/>
    <w:rsid w:val="004D632A"/>
    <w:rsid w:val="004D6384"/>
    <w:rsid w:val="004D666B"/>
    <w:rsid w:val="004D6808"/>
    <w:rsid w:val="004D69D9"/>
    <w:rsid w:val="004D69EB"/>
    <w:rsid w:val="004D6BED"/>
    <w:rsid w:val="004D6F89"/>
    <w:rsid w:val="004D7666"/>
    <w:rsid w:val="004D7E7F"/>
    <w:rsid w:val="004D7FC9"/>
    <w:rsid w:val="004E0471"/>
    <w:rsid w:val="004E0610"/>
    <w:rsid w:val="004E0653"/>
    <w:rsid w:val="004E0911"/>
    <w:rsid w:val="004E0A34"/>
    <w:rsid w:val="004E0AF1"/>
    <w:rsid w:val="004E0FFC"/>
    <w:rsid w:val="004E1103"/>
    <w:rsid w:val="004E12B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1B9"/>
    <w:rsid w:val="004F4284"/>
    <w:rsid w:val="004F44D6"/>
    <w:rsid w:val="004F4625"/>
    <w:rsid w:val="004F4BAD"/>
    <w:rsid w:val="004F564B"/>
    <w:rsid w:val="004F5667"/>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E71"/>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A5D"/>
    <w:rsid w:val="00512BA8"/>
    <w:rsid w:val="00512CE6"/>
    <w:rsid w:val="00512DDB"/>
    <w:rsid w:val="00512EFF"/>
    <w:rsid w:val="0051335B"/>
    <w:rsid w:val="00513444"/>
    <w:rsid w:val="005134A7"/>
    <w:rsid w:val="005135DA"/>
    <w:rsid w:val="0051362C"/>
    <w:rsid w:val="0051363F"/>
    <w:rsid w:val="005140BF"/>
    <w:rsid w:val="005140D2"/>
    <w:rsid w:val="005142BA"/>
    <w:rsid w:val="005143DB"/>
    <w:rsid w:val="00514608"/>
    <w:rsid w:val="00514764"/>
    <w:rsid w:val="0051477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B4"/>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842"/>
    <w:rsid w:val="00521CAD"/>
    <w:rsid w:val="00521D2B"/>
    <w:rsid w:val="0052218B"/>
    <w:rsid w:val="005222F1"/>
    <w:rsid w:val="005224AF"/>
    <w:rsid w:val="005225AF"/>
    <w:rsid w:val="00522765"/>
    <w:rsid w:val="00522A1B"/>
    <w:rsid w:val="00522DE6"/>
    <w:rsid w:val="00522E32"/>
    <w:rsid w:val="00522EF0"/>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2F4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2B6"/>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7A0"/>
    <w:rsid w:val="005718BE"/>
    <w:rsid w:val="00571BB8"/>
    <w:rsid w:val="00572020"/>
    <w:rsid w:val="00572760"/>
    <w:rsid w:val="00572853"/>
    <w:rsid w:val="00572B84"/>
    <w:rsid w:val="00572BA8"/>
    <w:rsid w:val="00573460"/>
    <w:rsid w:val="005735AD"/>
    <w:rsid w:val="005738EB"/>
    <w:rsid w:val="00573BCE"/>
    <w:rsid w:val="005741B7"/>
    <w:rsid w:val="00574717"/>
    <w:rsid w:val="00574982"/>
    <w:rsid w:val="00574A67"/>
    <w:rsid w:val="00574AA6"/>
    <w:rsid w:val="00574B45"/>
    <w:rsid w:val="00574C95"/>
    <w:rsid w:val="00574CCB"/>
    <w:rsid w:val="005752A3"/>
    <w:rsid w:val="00575343"/>
    <w:rsid w:val="005754BB"/>
    <w:rsid w:val="0057580D"/>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77DDC"/>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0D2"/>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7BA"/>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1B0"/>
    <w:rsid w:val="005B6311"/>
    <w:rsid w:val="005B63CE"/>
    <w:rsid w:val="005B676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A1"/>
    <w:rsid w:val="005C61FE"/>
    <w:rsid w:val="005C683C"/>
    <w:rsid w:val="005C6A3A"/>
    <w:rsid w:val="005C6DA7"/>
    <w:rsid w:val="005C6F6C"/>
    <w:rsid w:val="005C73E6"/>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79C"/>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46"/>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723"/>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4D7"/>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2"/>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177"/>
    <w:rsid w:val="00627457"/>
    <w:rsid w:val="0062767B"/>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29A"/>
    <w:rsid w:val="00653763"/>
    <w:rsid w:val="00653A18"/>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C29"/>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3F9A"/>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55E"/>
    <w:rsid w:val="00675843"/>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20"/>
    <w:rsid w:val="00685AE4"/>
    <w:rsid w:val="00685B8D"/>
    <w:rsid w:val="006866D1"/>
    <w:rsid w:val="00686756"/>
    <w:rsid w:val="00686792"/>
    <w:rsid w:val="00686B21"/>
    <w:rsid w:val="00686B4F"/>
    <w:rsid w:val="00686C98"/>
    <w:rsid w:val="00686E3A"/>
    <w:rsid w:val="006874E8"/>
    <w:rsid w:val="00687651"/>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470"/>
    <w:rsid w:val="00696A57"/>
    <w:rsid w:val="00696C79"/>
    <w:rsid w:val="00696E2F"/>
    <w:rsid w:val="00696F06"/>
    <w:rsid w:val="006972A4"/>
    <w:rsid w:val="00697340"/>
    <w:rsid w:val="00697418"/>
    <w:rsid w:val="0069741A"/>
    <w:rsid w:val="0069746A"/>
    <w:rsid w:val="00697B99"/>
    <w:rsid w:val="00697F88"/>
    <w:rsid w:val="006A00E1"/>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8C7"/>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A03"/>
    <w:rsid w:val="006D2ECF"/>
    <w:rsid w:val="006D2F63"/>
    <w:rsid w:val="006D3844"/>
    <w:rsid w:val="006D3E59"/>
    <w:rsid w:val="006D43DF"/>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78B"/>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2B"/>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58"/>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6AB"/>
    <w:rsid w:val="007048AB"/>
    <w:rsid w:val="00704959"/>
    <w:rsid w:val="00704A1F"/>
    <w:rsid w:val="00704F7F"/>
    <w:rsid w:val="0070521A"/>
    <w:rsid w:val="007052E9"/>
    <w:rsid w:val="00705457"/>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142"/>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5CFE"/>
    <w:rsid w:val="007367B7"/>
    <w:rsid w:val="00736BB9"/>
    <w:rsid w:val="00736F7B"/>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01A"/>
    <w:rsid w:val="007471AA"/>
    <w:rsid w:val="00747448"/>
    <w:rsid w:val="0074749B"/>
    <w:rsid w:val="007477BB"/>
    <w:rsid w:val="00747980"/>
    <w:rsid w:val="00747F76"/>
    <w:rsid w:val="0075018E"/>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443"/>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076"/>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608"/>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C51"/>
    <w:rsid w:val="007B1D9A"/>
    <w:rsid w:val="007B24BB"/>
    <w:rsid w:val="007B293B"/>
    <w:rsid w:val="007B2BA0"/>
    <w:rsid w:val="007B2D29"/>
    <w:rsid w:val="007B2E66"/>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B7E5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B89"/>
    <w:rsid w:val="007D2D21"/>
    <w:rsid w:val="007D3168"/>
    <w:rsid w:val="007D3402"/>
    <w:rsid w:val="007D3584"/>
    <w:rsid w:val="007D358A"/>
    <w:rsid w:val="007D3853"/>
    <w:rsid w:val="007D3CBE"/>
    <w:rsid w:val="007D3E50"/>
    <w:rsid w:val="007D3E8D"/>
    <w:rsid w:val="007D3EE0"/>
    <w:rsid w:val="007D3FEE"/>
    <w:rsid w:val="007D4453"/>
    <w:rsid w:val="007D45D9"/>
    <w:rsid w:val="007D4627"/>
    <w:rsid w:val="007D4666"/>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521"/>
    <w:rsid w:val="007E7616"/>
    <w:rsid w:val="007E768E"/>
    <w:rsid w:val="007E7A1E"/>
    <w:rsid w:val="007E7C34"/>
    <w:rsid w:val="007E7C54"/>
    <w:rsid w:val="007E7F9F"/>
    <w:rsid w:val="007E7FAC"/>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260"/>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362"/>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BBC"/>
    <w:rsid w:val="00825E14"/>
    <w:rsid w:val="00826026"/>
    <w:rsid w:val="008261D7"/>
    <w:rsid w:val="00826960"/>
    <w:rsid w:val="00826D9D"/>
    <w:rsid w:val="00827029"/>
    <w:rsid w:val="00827588"/>
    <w:rsid w:val="0082774F"/>
    <w:rsid w:val="00827F46"/>
    <w:rsid w:val="00827F87"/>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807"/>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ECA"/>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3E38"/>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7C"/>
    <w:rsid w:val="00856AB7"/>
    <w:rsid w:val="00856C1A"/>
    <w:rsid w:val="0085704A"/>
    <w:rsid w:val="00857074"/>
    <w:rsid w:val="00857376"/>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1A5"/>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E5D"/>
    <w:rsid w:val="00877102"/>
    <w:rsid w:val="008772B6"/>
    <w:rsid w:val="0087736E"/>
    <w:rsid w:val="00877547"/>
    <w:rsid w:val="00877774"/>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C4B"/>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174"/>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4F4B"/>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5958"/>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06E"/>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4C6"/>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3F6"/>
    <w:rsid w:val="0093263E"/>
    <w:rsid w:val="0093276F"/>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A43"/>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14"/>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04"/>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4DE"/>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C6F"/>
    <w:rsid w:val="00964F12"/>
    <w:rsid w:val="00964F22"/>
    <w:rsid w:val="00965219"/>
    <w:rsid w:val="009652B3"/>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5E1"/>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CF"/>
    <w:rsid w:val="009806DE"/>
    <w:rsid w:val="0098096B"/>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5F7B"/>
    <w:rsid w:val="00986010"/>
    <w:rsid w:val="00986292"/>
    <w:rsid w:val="0098654E"/>
    <w:rsid w:val="009865A1"/>
    <w:rsid w:val="009865C8"/>
    <w:rsid w:val="009866E8"/>
    <w:rsid w:val="0098680E"/>
    <w:rsid w:val="00987024"/>
    <w:rsid w:val="0098726C"/>
    <w:rsid w:val="0098732E"/>
    <w:rsid w:val="0098794A"/>
    <w:rsid w:val="00987AAC"/>
    <w:rsid w:val="00987C43"/>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394"/>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A35"/>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4ED7"/>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FE6"/>
    <w:rsid w:val="009F1190"/>
    <w:rsid w:val="009F1262"/>
    <w:rsid w:val="009F1D6B"/>
    <w:rsid w:val="009F20DF"/>
    <w:rsid w:val="009F21C2"/>
    <w:rsid w:val="009F2ACD"/>
    <w:rsid w:val="009F2E2B"/>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05F"/>
    <w:rsid w:val="00A07255"/>
    <w:rsid w:val="00A07484"/>
    <w:rsid w:val="00A0771A"/>
    <w:rsid w:val="00A07742"/>
    <w:rsid w:val="00A07C5F"/>
    <w:rsid w:val="00A07E17"/>
    <w:rsid w:val="00A07E61"/>
    <w:rsid w:val="00A1010A"/>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06F"/>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7FC"/>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375"/>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C8"/>
    <w:rsid w:val="00A968D3"/>
    <w:rsid w:val="00A969DB"/>
    <w:rsid w:val="00A96A82"/>
    <w:rsid w:val="00A96AC3"/>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0EDC"/>
    <w:rsid w:val="00AA107A"/>
    <w:rsid w:val="00AA13B3"/>
    <w:rsid w:val="00AA150F"/>
    <w:rsid w:val="00AA1755"/>
    <w:rsid w:val="00AA1772"/>
    <w:rsid w:val="00AA19CA"/>
    <w:rsid w:val="00AA1A52"/>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15"/>
    <w:rsid w:val="00AA564C"/>
    <w:rsid w:val="00AA5ECF"/>
    <w:rsid w:val="00AA6068"/>
    <w:rsid w:val="00AA63D0"/>
    <w:rsid w:val="00AA6655"/>
    <w:rsid w:val="00AA696F"/>
    <w:rsid w:val="00AA6EAF"/>
    <w:rsid w:val="00AA718B"/>
    <w:rsid w:val="00AA74C8"/>
    <w:rsid w:val="00AA764E"/>
    <w:rsid w:val="00AA7834"/>
    <w:rsid w:val="00AB01F6"/>
    <w:rsid w:val="00AB0550"/>
    <w:rsid w:val="00AB0639"/>
    <w:rsid w:val="00AB0687"/>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6D06"/>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A10"/>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3D3"/>
    <w:rsid w:val="00AF4516"/>
    <w:rsid w:val="00AF473C"/>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4E1A"/>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1DA"/>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A38"/>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75B"/>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0B7"/>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334"/>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BA"/>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7E1"/>
    <w:rsid w:val="00B7484A"/>
    <w:rsid w:val="00B74D99"/>
    <w:rsid w:val="00B75C7A"/>
    <w:rsid w:val="00B75C9C"/>
    <w:rsid w:val="00B75E06"/>
    <w:rsid w:val="00B76164"/>
    <w:rsid w:val="00B76327"/>
    <w:rsid w:val="00B764DC"/>
    <w:rsid w:val="00B7652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9F1"/>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895"/>
    <w:rsid w:val="00B93A17"/>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1A6"/>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7AE"/>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4E9A"/>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516"/>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A89"/>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790"/>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7A"/>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8A"/>
    <w:rsid w:val="00C104E3"/>
    <w:rsid w:val="00C10534"/>
    <w:rsid w:val="00C10593"/>
    <w:rsid w:val="00C10609"/>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B79"/>
    <w:rsid w:val="00C20CFD"/>
    <w:rsid w:val="00C20D6A"/>
    <w:rsid w:val="00C20EE6"/>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660"/>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7EC"/>
    <w:rsid w:val="00C43899"/>
    <w:rsid w:val="00C43AD7"/>
    <w:rsid w:val="00C43D85"/>
    <w:rsid w:val="00C44099"/>
    <w:rsid w:val="00C44B87"/>
    <w:rsid w:val="00C4535C"/>
    <w:rsid w:val="00C4537B"/>
    <w:rsid w:val="00C4565F"/>
    <w:rsid w:val="00C4592E"/>
    <w:rsid w:val="00C45B09"/>
    <w:rsid w:val="00C45BE7"/>
    <w:rsid w:val="00C45DC7"/>
    <w:rsid w:val="00C4625B"/>
    <w:rsid w:val="00C462C5"/>
    <w:rsid w:val="00C469E7"/>
    <w:rsid w:val="00C46A02"/>
    <w:rsid w:val="00C46B50"/>
    <w:rsid w:val="00C46BAD"/>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0FC2"/>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C83"/>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6ED8"/>
    <w:rsid w:val="00C870FC"/>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924"/>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56"/>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0B47"/>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1723"/>
    <w:rsid w:val="00CE1C4D"/>
    <w:rsid w:val="00CE210E"/>
    <w:rsid w:val="00CE212C"/>
    <w:rsid w:val="00CE27F3"/>
    <w:rsid w:val="00CE2D9D"/>
    <w:rsid w:val="00CE30E9"/>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CA7"/>
    <w:rsid w:val="00D05D21"/>
    <w:rsid w:val="00D05FDA"/>
    <w:rsid w:val="00D05FE3"/>
    <w:rsid w:val="00D06298"/>
    <w:rsid w:val="00D063C1"/>
    <w:rsid w:val="00D063E8"/>
    <w:rsid w:val="00D068DA"/>
    <w:rsid w:val="00D0696C"/>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4D4"/>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7F8"/>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2CD"/>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8F8"/>
    <w:rsid w:val="00D86998"/>
    <w:rsid w:val="00D86BC0"/>
    <w:rsid w:val="00D86CAF"/>
    <w:rsid w:val="00D86E14"/>
    <w:rsid w:val="00D8714F"/>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42"/>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D29"/>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5DE"/>
    <w:rsid w:val="00E12D94"/>
    <w:rsid w:val="00E13291"/>
    <w:rsid w:val="00E1340D"/>
    <w:rsid w:val="00E13537"/>
    <w:rsid w:val="00E135A2"/>
    <w:rsid w:val="00E13875"/>
    <w:rsid w:val="00E138C8"/>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1E4F"/>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B53"/>
    <w:rsid w:val="00E46C55"/>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64"/>
    <w:rsid w:val="00E55892"/>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7D6"/>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96E"/>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5EF"/>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A63"/>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1C9"/>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1FF"/>
    <w:rsid w:val="00EE74F7"/>
    <w:rsid w:val="00EE751F"/>
    <w:rsid w:val="00EE7802"/>
    <w:rsid w:val="00EE7A15"/>
    <w:rsid w:val="00EE7CCB"/>
    <w:rsid w:val="00EF0097"/>
    <w:rsid w:val="00EF021D"/>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9F7"/>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49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24"/>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9BC"/>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427"/>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7FE"/>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83"/>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23"/>
    <w:rsid w:val="00FA6B91"/>
    <w:rsid w:val="00FA6BBF"/>
    <w:rsid w:val="00FA6BC3"/>
    <w:rsid w:val="00FA6CD9"/>
    <w:rsid w:val="00FA6D36"/>
    <w:rsid w:val="00FA6E80"/>
    <w:rsid w:val="00FA7B7B"/>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5A"/>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DC5"/>
    <w:rsid w:val="00FD7ECD"/>
    <w:rsid w:val="00FE02FC"/>
    <w:rsid w:val="00FE0341"/>
    <w:rsid w:val="00FE0960"/>
    <w:rsid w:val="00FE0977"/>
    <w:rsid w:val="00FE0A07"/>
    <w:rsid w:val="00FE0A4F"/>
    <w:rsid w:val="00FE0FD8"/>
    <w:rsid w:val="00FE106B"/>
    <w:rsid w:val="00FE1353"/>
    <w:rsid w:val="00FE17BB"/>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2A63F-21C5-4180-9FC3-FCF9A197D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2</Pages>
  <Words>532</Words>
  <Characters>3039</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3564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41</cp:revision>
  <cp:lastPrinted>2010-04-04T10:18:00Z</cp:lastPrinted>
  <dcterms:created xsi:type="dcterms:W3CDTF">2018-11-01T08:27:00Z</dcterms:created>
  <dcterms:modified xsi:type="dcterms:W3CDTF">2019-03-28T08:44:00Z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